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Ind w:w="-90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8520"/>
        <w:gridCol w:w="2205"/>
        <w:tblGridChange w:id="0">
          <w:tblGrid>
            <w:gridCol w:w="8520"/>
            <w:gridCol w:w="220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Fecha diligenciamiento: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Sección 1. DATOS GENERALES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Nombre del semillero: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Grupo de investigación: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Líneas o temáticas de trabajo: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Proyecto inicial: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Facultad o Coordinación: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8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Docente líder: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Coordinador del semillero: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Horario de trabajo del semillero: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235.0" w:type="dxa"/>
              <w:jc w:val="left"/>
              <w:tblInd w:w="1.0" w:type="dxa"/>
              <w:tblBorders>
                <w:top w:color="c0504d" w:space="0" w:sz="8" w:val="single"/>
                <w:left w:color="c0504d" w:space="0" w:sz="8" w:val="single"/>
                <w:bottom w:color="c0504d" w:space="0" w:sz="8" w:val="single"/>
                <w:right w:color="c0504d" w:space="0" w:sz="8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205"/>
              <w:gridCol w:w="1206"/>
              <w:gridCol w:w="1206"/>
              <w:gridCol w:w="1206"/>
              <w:gridCol w:w="1206"/>
              <w:gridCol w:w="1206"/>
              <w:tblGridChange w:id="0">
                <w:tblGrid>
                  <w:gridCol w:w="1205"/>
                  <w:gridCol w:w="1206"/>
                  <w:gridCol w:w="1206"/>
                  <w:gridCol w:w="1206"/>
                  <w:gridCol w:w="1206"/>
                  <w:gridCol w:w="1206"/>
                </w:tblGrid>
              </w:tblGridChange>
            </w:tblGrid>
            <w:tr>
              <w:trPr>
                <w:cantSplit w:val="0"/>
                <w:trHeight w:val="306" w:hRule="atLeast"/>
                <w:tblHeader w:val="0"/>
              </w:trPr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24">
                  <w:pPr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Lunes</w:t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25">
                  <w:pPr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Martes</w:t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26">
                  <w:pPr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Miércoles</w:t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27">
                  <w:pPr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Jueves</w:t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28">
                  <w:pPr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Viernes</w:t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29">
                  <w:pPr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Sábado</w:t>
                  </w:r>
                </w:p>
              </w:tc>
            </w:tr>
            <w:tr>
              <w:trPr>
                <w:cantSplit w:val="0"/>
                <w:trHeight w:val="37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A">
                  <w:pPr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C">
                  <w:pPr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D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Misión: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6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Visión: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Objetivos del semillero: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5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Justificación:</w:t>
            </w:r>
          </w:p>
        </w:tc>
        <w:tc>
          <w:tcPr/>
          <w:p w:rsidR="00000000" w:rsidDel="00000000" w:rsidP="00000000" w:rsidRDefault="00000000" w:rsidRPr="00000000" w14:paraId="00000038">
            <w:pPr>
              <w:shd w:fill="ffffff" w:val="clear"/>
              <w:ind w:right="30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Metas a corto plazo: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Metas a mediano plazo: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6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Metas a largo plazo: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234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14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474"/>
        <w:gridCol w:w="3688"/>
        <w:gridCol w:w="1325"/>
        <w:gridCol w:w="3827"/>
        <w:tblGridChange w:id="0">
          <w:tblGrid>
            <w:gridCol w:w="1474"/>
            <w:gridCol w:w="3688"/>
            <w:gridCol w:w="1325"/>
            <w:gridCol w:w="382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Sección 2. AVAL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Comité de investigación del programa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Vicerrector de investigación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Fecha: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Fecha: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Firma: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Firma: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851" w:top="1459" w:left="1701" w:right="1701" w:header="37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4"/>
      <w:tblW w:w="10916.0" w:type="dxa"/>
      <w:jc w:val="left"/>
      <w:tblInd w:w="-88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07"/>
      <w:gridCol w:w="2196"/>
      <w:gridCol w:w="2268"/>
      <w:gridCol w:w="2127"/>
      <w:gridCol w:w="2018"/>
      <w:tblGridChange w:id="0">
        <w:tblGrid>
          <w:gridCol w:w="2307"/>
          <w:gridCol w:w="2196"/>
          <w:gridCol w:w="2268"/>
          <w:gridCol w:w="2127"/>
          <w:gridCol w:w="2018"/>
        </w:tblGrid>
      </w:tblGridChange>
    </w:tblGrid>
    <w:tr>
      <w:trPr>
        <w:cantSplit w:val="0"/>
        <w:trHeight w:val="480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114425" cy="409575"/>
                <wp:effectExtent b="0" l="0" r="0" t="0"/>
                <wp:docPr descr="LOGO_U_ECCI" id="9" name="image1.jpg"/>
                <a:graphic>
                  <a:graphicData uri="http://schemas.openxmlformats.org/drawingml/2006/picture">
                    <pic:pic>
                      <pic:nvPicPr>
                        <pic:cNvPr descr="LOGO_U_ECCI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61">
          <w:pPr>
            <w:spacing w:after="0" w:line="240" w:lineRule="auto"/>
            <w:jc w:val="center"/>
            <w:rPr>
              <w:rFonts w:ascii="Arial" w:cs="Arial" w:eastAsia="Arial" w:hAnsi="Arial"/>
              <w:b w:val="1"/>
              <w:sz w:val="19"/>
              <w:szCs w:val="19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9"/>
              <w:szCs w:val="19"/>
              <w:rtl w:val="0"/>
            </w:rPr>
            <w:t xml:space="preserve">FORMATO INSCRIPCIÓN DE SEMILLEROS</w:t>
          </w:r>
        </w:p>
        <w:p w:rsidR="00000000" w:rsidDel="00000000" w:rsidP="00000000" w:rsidRDefault="00000000" w:rsidRPr="00000000" w14:paraId="00000062">
          <w:pPr>
            <w:spacing w:after="0" w:line="240" w:lineRule="auto"/>
            <w:jc w:val="center"/>
            <w:rPr>
              <w:rFonts w:ascii="Arial" w:cs="Arial" w:eastAsia="Arial" w:hAnsi="Arial"/>
              <w:b w:val="1"/>
              <w:sz w:val="4"/>
              <w:szCs w:val="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9"/>
              <w:szCs w:val="19"/>
              <w:rtl w:val="0"/>
            </w:rPr>
            <w:t xml:space="preserve"> DE INVESTIGACIÓN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"/>
              <w:szCs w:val="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Código: FR-IN-036</w:t>
          </w:r>
        </w:p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Versión: 01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838200" cy="552450"/>
                <wp:effectExtent b="0" l="0" r="0" t="0"/>
                <wp:docPr descr="ecci_icontec_2013-03" id="10" name="image2.jpg"/>
                <a:graphic>
                  <a:graphicData uri="http://schemas.openxmlformats.org/drawingml/2006/picture">
                    <pic:pic>
                      <pic:nvPicPr>
                        <pic:cNvPr descr="ecci_icontec_2013-03" id="0" name="image2.jpg"/>
                        <pic:cNvPicPr preferRelativeResize="0"/>
                      </pic:nvPicPr>
                      <pic:blipFill>
                        <a:blip r:embed="rId2"/>
                        <a:srcRect b="7618" l="0" r="0" t="768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76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Proceso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:           </w:t>
          </w:r>
        </w:p>
        <w:p w:rsidR="00000000" w:rsidDel="00000000" w:rsidP="00000000" w:rsidRDefault="00000000" w:rsidRPr="00000000" w14:paraId="000000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Investigación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Fecha de emisión:                   17-Abr-2013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Fecha de versión:           </w:t>
          </w:r>
        </w:p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02-May-2013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4D69"/>
  </w:style>
  <w:style w:type="paragraph" w:styleId="Ttulo3">
    <w:name w:val="heading 3"/>
    <w:basedOn w:val="Normal"/>
    <w:next w:val="Normal"/>
    <w:link w:val="Ttulo3Car"/>
    <w:qFormat w:val="1"/>
    <w:rsid w:val="00154119"/>
    <w:pPr>
      <w:spacing w:after="80" w:before="280" w:line="240" w:lineRule="auto"/>
      <w:outlineLvl w:val="2"/>
    </w:pPr>
    <w:rPr>
      <w:rFonts w:ascii="Arial" w:cs="Arial" w:eastAsia="Arial" w:hAnsi="Arial"/>
      <w:b w:val="1"/>
      <w:bCs w:val="1"/>
      <w:color w:val="000000"/>
      <w:sz w:val="28"/>
      <w:szCs w:val="28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793F8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793F8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3F80"/>
  </w:style>
  <w:style w:type="paragraph" w:styleId="Piedepgina">
    <w:name w:val="footer"/>
    <w:basedOn w:val="Normal"/>
    <w:link w:val="PiedepginaCar"/>
    <w:uiPriority w:val="99"/>
    <w:unhideWhenUsed w:val="1"/>
    <w:rsid w:val="00793F8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3F80"/>
  </w:style>
  <w:style w:type="character" w:styleId="Hipervnculo">
    <w:name w:val="Hyperlink"/>
    <w:basedOn w:val="Fuentedeprrafopredeter"/>
    <w:uiPriority w:val="99"/>
    <w:unhideWhenUsed w:val="1"/>
    <w:rsid w:val="0076026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D86F35"/>
    <w:pPr>
      <w:ind w:left="720"/>
      <w:contextualSpacing w:val="1"/>
    </w:pPr>
    <w:rPr>
      <w:rFonts w:eastAsiaTheme="minorEastAsia"/>
      <w:lang w:eastAsia="es-ES" w:val="es-ES"/>
    </w:rPr>
  </w:style>
  <w:style w:type="character" w:styleId="apple-converted-space" w:customStyle="1">
    <w:name w:val="apple-converted-space"/>
    <w:basedOn w:val="Fuentedeprrafopredeter"/>
    <w:rsid w:val="00D86F35"/>
  </w:style>
  <w:style w:type="table" w:styleId="Listaclara-nfasis2">
    <w:name w:val="Light List Accent 2"/>
    <w:basedOn w:val="Tablanormal"/>
    <w:uiPriority w:val="61"/>
    <w:rsid w:val="00E05B49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5322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5322E"/>
    <w:rPr>
      <w:rFonts w:ascii="Tahoma" w:cs="Tahoma" w:hAnsi="Tahoma"/>
      <w:sz w:val="16"/>
      <w:szCs w:val="16"/>
    </w:rPr>
  </w:style>
  <w:style w:type="paragraph" w:styleId="Sinespaciado">
    <w:name w:val="No Spacing"/>
    <w:uiPriority w:val="1"/>
    <w:qFormat w:val="1"/>
    <w:rsid w:val="005C0896"/>
    <w:pPr>
      <w:spacing w:after="0" w:line="240" w:lineRule="auto"/>
    </w:pPr>
  </w:style>
  <w:style w:type="character" w:styleId="Ttulo3Car" w:customStyle="1">
    <w:name w:val="Título 3 Car"/>
    <w:basedOn w:val="Fuentedeprrafopredeter"/>
    <w:link w:val="Ttulo3"/>
    <w:rsid w:val="00154119"/>
    <w:rPr>
      <w:rFonts w:ascii="Arial" w:cs="Arial" w:eastAsia="Arial" w:hAnsi="Arial"/>
      <w:b w:val="1"/>
      <w:bCs w:val="1"/>
      <w:color w:val="000000"/>
      <w:sz w:val="28"/>
      <w:szCs w:val="28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f0bLj+FaVTa5pOtw4q4TAWrUAA==">AMUW2mXzqgISMhgnfHlXE30LM3p+agNv0OE/3uhW6lBsUzzEoRV7n3bbrzo1nAILqavSrEvKuURyIYvM7NKsLH/Y0AoIGPPGvxeuO6F9JewpIQi+4a/ALYXarwfIx0WxokVMYNQsAeCp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2019-01-11T16:50:00Z</dcterms:created>
  <dc:creator>CarPinilla</dc:creator>
</cp:coreProperties>
</file>